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Ydre kommunfullmäktige</w:t>
      </w:r>
    </w:p>
    <w:p>
      <w:pPr>
        <w:pStyle w:val="Heading1"/>
      </w:pPr>
      <w:r>
        <w:t xml:space="preserve">Snabbare bygglov för fler bostäder i Ydre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Ydre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Ydre har långa handläggningstider för bygglov, i genomsnitt 18 veckor enligt kommunens årsredovisning 2024. Detta hämmar bostadsbyggande och inflyttning i en kommun med sjunkande befolkning. Svenskt Näringsliv rankar Ydre lågt i företagsklimat delvis på grund av byråkrati. Snabbare processer behövs för att möta behov av bostäder nära Sommen och tätorten.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Ydre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införa en maxgräns på 8 veckors handläggningstid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bygglovsansökningar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redovisning av handläggningstider presenteras för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dialoggrupp med lokala byggföretag och fastighetsägare inrättas för att förbättra processen.</w:t>
      </w:r>
    </w:p>
    <w:p>
      <w:pPr>
        <w:spacing w:before="360"/>
      </w:pPr>
    </w:p>
    <w:p>
      <w:r>
        <w:t xml:space="preserve">Ydre,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Ydre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2026-06-06T01:48:33.730Z</dcterms:created>
  <dcterms:modified xsi:type="dcterms:W3CDTF">2026-06-06T01:48:33.730Z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